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F194" w14:textId="77777777" w:rsidR="00077DBE" w:rsidRPr="00077DBE" w:rsidRDefault="00077DBE" w:rsidP="00077DBE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CỘNG HÒA XÃ HỘI CHỦ NGHĨA VIỆT NAM</w:t>
      </w:r>
    </w:p>
    <w:p w14:paraId="6F0D9893" w14:textId="77777777" w:rsidR="00077DBE" w:rsidRPr="00077DBE" w:rsidRDefault="00077DBE" w:rsidP="00077DBE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:u w:val="single"/>
          <w14:ligatures w14:val="none"/>
        </w:rPr>
        <w:t>Độc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:u w:val="single"/>
          <w14:ligatures w14:val="none"/>
        </w:rPr>
        <w:t>lập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:u w:val="single"/>
          <w14:ligatures w14:val="none"/>
        </w:rPr>
        <w:t xml:space="preserve">-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:u w:val="single"/>
          <w14:ligatures w14:val="none"/>
        </w:rPr>
        <w:t>Tự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:u w:val="single"/>
          <w14:ligatures w14:val="none"/>
        </w:rPr>
        <w:t xml:space="preserve"> do-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:u w:val="single"/>
          <w14:ligatures w14:val="none"/>
        </w:rPr>
        <w:t>Hạnh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:u w:val="single"/>
          <w14:ligatures w14:val="none"/>
        </w:rPr>
        <w:t xml:space="preserve"> phúc</w:t>
      </w: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 </w:t>
      </w:r>
    </w:p>
    <w:p w14:paraId="77A32920" w14:textId="739DC8B7" w:rsidR="00077DBE" w:rsidRPr="00077DBE" w:rsidRDefault="00077DBE" w:rsidP="00077DBE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                                   </w:t>
      </w:r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 Hà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nội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ngày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….</w:t>
      </w:r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tháng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….</w:t>
      </w:r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năm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…..</w:t>
      </w:r>
      <w:proofErr w:type="gramEnd"/>
    </w:p>
    <w:p w14:paraId="496D95DA" w14:textId="77777777" w:rsidR="00077DBE" w:rsidRPr="00077DBE" w:rsidRDefault="00077DBE" w:rsidP="00077DBE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HỢP ĐỒNG MUA BÁN GIỐNG VẬT NUÔI</w:t>
      </w:r>
    </w:p>
    <w:p w14:paraId="0C1AB553" w14:textId="77777777" w:rsidR="00077DBE" w:rsidRPr="00077DBE" w:rsidRDefault="00077DBE" w:rsidP="00077DBE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Số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12/HDMBGVN</w:t>
      </w:r>
    </w:p>
    <w:p w14:paraId="77AADE8E" w14:textId="77777777" w:rsidR="00077DBE" w:rsidRPr="00077DBE" w:rsidRDefault="00077DBE" w:rsidP="00CF02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Căn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cứ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theo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quy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định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Bộ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luật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Dân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sự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nước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công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hòa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xã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hội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chủ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nghĩa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Việt Nam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năm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2015;</w:t>
      </w:r>
    </w:p>
    <w:p w14:paraId="7128F0A2" w14:textId="77777777" w:rsidR="00077DBE" w:rsidRPr="00077DBE" w:rsidRDefault="00077DBE" w:rsidP="00CF02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Căn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cứ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luật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thương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mại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nước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cộng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hòa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xã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hội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chủ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nghĩa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Viêt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Nam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năm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2005;</w:t>
      </w:r>
    </w:p>
    <w:p w14:paraId="4AA46B37" w14:textId="77777777" w:rsidR="00077DBE" w:rsidRPr="00077DBE" w:rsidRDefault="00077DBE" w:rsidP="00CF02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Căn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cứ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theo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thỏa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thuận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các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.</w:t>
      </w:r>
    </w:p>
    <w:p w14:paraId="20B1FA45" w14:textId="6796FCD9" w:rsidR="00077DBE" w:rsidRP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Hôm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nay,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ngày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</w:t>
      </w: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tháng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</w:t>
      </w: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năm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….</w:t>
      </w: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địa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chỉ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…………………………</w:t>
      </w: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chúng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tôi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gồm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</w:t>
      </w:r>
    </w:p>
    <w:p w14:paraId="66DAE203" w14:textId="4F23773B" w:rsidR="00077DBE" w:rsidRDefault="00077DBE" w:rsidP="00077D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BÊN MUA (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)</w:t>
      </w:r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</w:p>
    <w:p w14:paraId="7FD465B4" w14:textId="23466DBC" w:rsidR="00077DBE" w:rsidRPr="00077DBE" w:rsidRDefault="00077DBE" w:rsidP="00077D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Nếu</w:t>
      </w:r>
      <w:proofErr w:type="spellEnd"/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là</w:t>
      </w:r>
      <w:proofErr w:type="spellEnd"/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nghiệp</w:t>
      </w:r>
      <w:proofErr w:type="spellEnd"/>
    </w:p>
    <w:p w14:paraId="761D68B9" w14:textId="6C70B3B9" w:rsidR="00077DBE" w:rsidRP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ty: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……………………………………………………………………………………….</w:t>
      </w:r>
    </w:p>
    <w:p w14:paraId="4F9240BF" w14:textId="776F25CB" w:rsid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Mã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thuế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…………………….…………………….…………………….…………………….</w:t>
      </w:r>
    </w:p>
    <w:p w14:paraId="793FB343" w14:textId="5280E232" w:rsid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Trụ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sở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 …………………….…………………….…………………….……………………</w:t>
      </w:r>
      <w:proofErr w:type="gram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…..</w:t>
      </w:r>
      <w:proofErr w:type="gramEnd"/>
    </w:p>
    <w:p w14:paraId="11C03DCA" w14:textId="25E88D16" w:rsid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điện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thoại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</w:t>
      </w: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                    </w:t>
      </w:r>
    </w:p>
    <w:p w14:paraId="7C1B2457" w14:textId="616E5C90" w:rsidR="00077DBE" w:rsidRP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Email: ………………………</w:t>
      </w:r>
      <w:proofErr w:type="gram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…..</w:t>
      </w:r>
      <w:proofErr w:type="gramEnd"/>
    </w:p>
    <w:p w14:paraId="785C8DFE" w14:textId="2CD67460" w:rsid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Người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diện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theo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pháp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luật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……………………….</w:t>
      </w: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      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Chức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vụ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…..</w:t>
      </w:r>
      <w:proofErr w:type="gramEnd"/>
    </w:p>
    <w:p w14:paraId="61478707" w14:textId="61C4ADDB" w:rsidR="00077DBE" w:rsidRP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 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tài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khoản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…………………….…………………….…………………….…………………….</w:t>
      </w:r>
    </w:p>
    <w:p w14:paraId="10140145" w14:textId="208FBABD" w:rsidR="00077DBE" w:rsidRP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Chi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nhánh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…………………….…………………….…………………….…………………….</w:t>
      </w:r>
    </w:p>
    <w:p w14:paraId="6A8172DB" w14:textId="21CD835F" w:rsidR="00077DBE" w:rsidRP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Ngân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hàng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…………………….…………………….…………………….…………………….</w:t>
      </w:r>
    </w:p>
    <w:p w14:paraId="03201DA5" w14:textId="5E7E9B1F" w:rsid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Nếu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là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nhân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</w:t>
      </w:r>
    </w:p>
    <w:p w14:paraId="5CD9968A" w14:textId="7E7BB3FC" w:rsid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Họ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tên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:…</w:t>
      </w:r>
      <w:proofErr w:type="gram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………………………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Giới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tính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………….</w:t>
      </w:r>
    </w:p>
    <w:p w14:paraId="31C23CE1" w14:textId="4D2BA480" w:rsid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Ngày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sinh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Dân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tộc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……………….</w:t>
      </w:r>
    </w:p>
    <w:p w14:paraId="64864D48" w14:textId="6634721C" w:rsid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lastRenderedPageBreak/>
        <w:t>Số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CCCD/CMND: ……………………</w:t>
      </w:r>
      <w:proofErr w:type="gram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Cấp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ngày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………………..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Nơi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cấp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:…………………</w:t>
      </w:r>
    </w:p>
    <w:p w14:paraId="4BACE455" w14:textId="120B0F2C" w:rsidR="00CF028B" w:rsidRDefault="00CF028B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Nơi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đăng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ký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trú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:…</w:t>
      </w:r>
      <w:proofErr w:type="gram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……………………………………………………………..</w:t>
      </w:r>
    </w:p>
    <w:p w14:paraId="5260D96B" w14:textId="5E4ED394" w:rsidR="00CF028B" w:rsidRDefault="00CF028B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điện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thoại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:…</w:t>
      </w:r>
      <w:proofErr w:type="gram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……………………………..</w:t>
      </w:r>
    </w:p>
    <w:p w14:paraId="2C7DE603" w14:textId="1117C5FC" w:rsidR="00077DBE" w:rsidRP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tài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khoản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…………………….…………………….…………………….…………………….</w:t>
      </w:r>
    </w:p>
    <w:p w14:paraId="74EDDBD3" w14:textId="77777777" w:rsidR="00077DBE" w:rsidRP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Chi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nhánh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…………………….…………………….…………………….…………………….</w:t>
      </w:r>
    </w:p>
    <w:p w14:paraId="6EDEE906" w14:textId="58D0B35E" w:rsidR="00077DBE" w:rsidRP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Ngân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hàng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…………………….…………………….…………………….…………………….</w:t>
      </w:r>
    </w:p>
    <w:p w14:paraId="169777FC" w14:textId="619E2EF1" w:rsidR="00077DBE" w:rsidRDefault="00077DBE" w:rsidP="00077D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BÊN BÁN (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)</w:t>
      </w:r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</w:p>
    <w:p w14:paraId="4E8B1B5E" w14:textId="77777777" w:rsidR="00CF028B" w:rsidRPr="00077DBE" w:rsidRDefault="00CF028B" w:rsidP="00CF02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Nếu</w:t>
      </w:r>
      <w:proofErr w:type="spellEnd"/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là</w:t>
      </w:r>
      <w:proofErr w:type="spellEnd"/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nghiệp</w:t>
      </w:r>
      <w:proofErr w:type="spellEnd"/>
    </w:p>
    <w:p w14:paraId="49A5CBCD" w14:textId="77777777" w:rsidR="00CF028B" w:rsidRPr="00077DBE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ty: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……………………………………………………………………………………….</w:t>
      </w:r>
    </w:p>
    <w:p w14:paraId="78884B77" w14:textId="77777777" w:rsidR="00CF028B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Mã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thuế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…………………….…………………….…………………….…………………….</w:t>
      </w:r>
    </w:p>
    <w:p w14:paraId="1FC405D3" w14:textId="77777777" w:rsidR="00CF028B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Trụ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sở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 …………………….…………………….…………………….……………………</w:t>
      </w:r>
      <w:proofErr w:type="gram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…..</w:t>
      </w:r>
      <w:proofErr w:type="gramEnd"/>
    </w:p>
    <w:p w14:paraId="3E203137" w14:textId="77777777" w:rsidR="00CF028B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điện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thoại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</w:t>
      </w: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                    </w:t>
      </w:r>
    </w:p>
    <w:p w14:paraId="740CE258" w14:textId="77777777" w:rsidR="00CF028B" w:rsidRPr="00077DBE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Email: ………………………</w:t>
      </w:r>
      <w:proofErr w:type="gram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…..</w:t>
      </w:r>
      <w:proofErr w:type="gramEnd"/>
    </w:p>
    <w:p w14:paraId="2D54423B" w14:textId="77777777" w:rsidR="00CF028B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Người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diện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theo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pháp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luật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……………………….</w:t>
      </w: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      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Chức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vụ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…..</w:t>
      </w:r>
      <w:proofErr w:type="gramEnd"/>
    </w:p>
    <w:p w14:paraId="147D9971" w14:textId="77777777" w:rsidR="00CF028B" w:rsidRPr="00077DBE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 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tài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khoản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…………………….…………………….…………………….…………………….</w:t>
      </w:r>
    </w:p>
    <w:p w14:paraId="31744CE2" w14:textId="77777777" w:rsidR="00CF028B" w:rsidRPr="00077DBE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Chi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nhánh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…………………….…………………….…………………….…………………….</w:t>
      </w:r>
    </w:p>
    <w:p w14:paraId="55B642DB" w14:textId="77777777" w:rsidR="00CF028B" w:rsidRPr="00077DBE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Ngân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hàng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…………………….…………………….…………………….…………………….</w:t>
      </w:r>
    </w:p>
    <w:p w14:paraId="4C2FB3B5" w14:textId="77777777" w:rsidR="00CF028B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Nếu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là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nhân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</w:t>
      </w:r>
    </w:p>
    <w:p w14:paraId="5D0E1306" w14:textId="77777777" w:rsidR="00CF028B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Họ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tên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:…</w:t>
      </w:r>
      <w:proofErr w:type="gram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………………………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Giới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tính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………….</w:t>
      </w:r>
    </w:p>
    <w:p w14:paraId="7FFCB913" w14:textId="77777777" w:rsidR="00CF028B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Ngày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sinh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Dân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tộc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……………….</w:t>
      </w:r>
    </w:p>
    <w:p w14:paraId="1D54FD53" w14:textId="77777777" w:rsidR="00CF028B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CCCD/CMND: ……………………</w:t>
      </w:r>
      <w:proofErr w:type="gram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Cấp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ngày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………………..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Nơi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cấp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:…………………</w:t>
      </w:r>
    </w:p>
    <w:p w14:paraId="60871086" w14:textId="77777777" w:rsidR="00CF028B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Nơi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đăng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ký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trú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:…</w:t>
      </w:r>
      <w:proofErr w:type="gram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……………………………………………………………..</w:t>
      </w:r>
    </w:p>
    <w:p w14:paraId="3891C770" w14:textId="77777777" w:rsidR="00CF028B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điện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thoại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:…</w:t>
      </w:r>
      <w:proofErr w:type="gram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……………………………..</w:t>
      </w:r>
    </w:p>
    <w:p w14:paraId="4B9CD699" w14:textId="77777777" w:rsidR="00CF028B" w:rsidRPr="00077DBE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lastRenderedPageBreak/>
        <w:t>Số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tài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khoản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…………………….…………………….…………………….…………………….</w:t>
      </w:r>
    </w:p>
    <w:p w14:paraId="5AE18D4A" w14:textId="77777777" w:rsidR="00CF028B" w:rsidRPr="00077DBE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Chi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nhánh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…………………….…………………….…………………….…………………….</w:t>
      </w:r>
    </w:p>
    <w:p w14:paraId="19F62454" w14:textId="77777777" w:rsidR="00CF028B" w:rsidRPr="00077DBE" w:rsidRDefault="00CF028B" w:rsidP="00CF028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Ngân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hàng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…………………….…………………….…………………….…………………….</w:t>
      </w:r>
    </w:p>
    <w:p w14:paraId="06E13326" w14:textId="77777777" w:rsidR="00077DBE" w:rsidRP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Hai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cùng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bàn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thỏa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thuận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những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nội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dung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sau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đây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</w:t>
      </w:r>
    </w:p>
    <w:p w14:paraId="0873EEFB" w14:textId="77777777" w:rsidR="00077DBE" w:rsidRPr="00077DBE" w:rsidRDefault="00077DBE" w:rsidP="00077D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Điều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1.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Nội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dung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đồng</w:t>
      </w:r>
      <w:proofErr w:type="spellEnd"/>
    </w:p>
    <w:p w14:paraId="62A3D32C" w14:textId="2C751D7C" w:rsidR="00077DBE" w:rsidRDefault="00077DBE" w:rsidP="00077DB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Hai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thoải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thuận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về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việc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A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sẽ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cung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cấp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B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một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loại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r w:rsidR="00CF028B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con </w:t>
      </w:r>
      <w:proofErr w:type="spellStart"/>
      <w:r w:rsidR="00CF028B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như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sau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800"/>
        <w:gridCol w:w="1440"/>
        <w:gridCol w:w="1530"/>
        <w:gridCol w:w="1530"/>
        <w:gridCol w:w="1530"/>
      </w:tblGrid>
      <w:tr w:rsidR="00CF028B" w14:paraId="06088815" w14:textId="0F8258FC" w:rsidTr="000B3CD9">
        <w:tc>
          <w:tcPr>
            <w:tcW w:w="715" w:type="dxa"/>
          </w:tcPr>
          <w:p w14:paraId="35B99B1D" w14:textId="535D9668" w:rsidR="00CF028B" w:rsidRDefault="00CF028B" w:rsidP="00077DBE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  <w:t>Stt</w:t>
            </w:r>
            <w:proofErr w:type="spellEnd"/>
          </w:p>
        </w:tc>
        <w:tc>
          <w:tcPr>
            <w:tcW w:w="1800" w:type="dxa"/>
          </w:tcPr>
          <w:p w14:paraId="2C806BCC" w14:textId="26B00B11" w:rsidR="00CF028B" w:rsidRDefault="00CF028B" w:rsidP="00077DBE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  <w:t>giống</w:t>
            </w:r>
            <w:proofErr w:type="spellEnd"/>
          </w:p>
        </w:tc>
        <w:tc>
          <w:tcPr>
            <w:tcW w:w="1440" w:type="dxa"/>
          </w:tcPr>
          <w:p w14:paraId="55B436CB" w14:textId="45AD9CD9" w:rsidR="00CF028B" w:rsidRDefault="00CF028B" w:rsidP="00077DBE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  <w:t>Tuổi</w:t>
            </w:r>
            <w:proofErr w:type="spellEnd"/>
          </w:p>
        </w:tc>
        <w:tc>
          <w:tcPr>
            <w:tcW w:w="1530" w:type="dxa"/>
          </w:tcPr>
          <w:p w14:paraId="7DA6E0BC" w14:textId="1A64D444" w:rsidR="00CF028B" w:rsidRDefault="00CF028B" w:rsidP="00077DBE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  <w:t>lượng</w:t>
            </w:r>
            <w:proofErr w:type="spellEnd"/>
          </w:p>
        </w:tc>
        <w:tc>
          <w:tcPr>
            <w:tcW w:w="1530" w:type="dxa"/>
          </w:tcPr>
          <w:p w14:paraId="7F5B9C53" w14:textId="0175DD5D" w:rsidR="00CF028B" w:rsidRDefault="00CF028B" w:rsidP="00077DBE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  <w:t>Giá</w:t>
            </w:r>
            <w:proofErr w:type="spellEnd"/>
          </w:p>
        </w:tc>
        <w:tc>
          <w:tcPr>
            <w:tcW w:w="1530" w:type="dxa"/>
          </w:tcPr>
          <w:p w14:paraId="169C6F8D" w14:textId="0A4502EB" w:rsidR="00CF028B" w:rsidRDefault="00CF028B" w:rsidP="00077DBE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  <w:t xml:space="preserve">Thành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  <w:t>tiền</w:t>
            </w:r>
            <w:proofErr w:type="spellEnd"/>
          </w:p>
        </w:tc>
      </w:tr>
      <w:tr w:rsidR="00CF028B" w14:paraId="09E29C07" w14:textId="0A7029F3" w:rsidTr="000B3CD9">
        <w:tc>
          <w:tcPr>
            <w:tcW w:w="715" w:type="dxa"/>
          </w:tcPr>
          <w:p w14:paraId="105943CE" w14:textId="77777777" w:rsidR="00CF028B" w:rsidRDefault="00CF028B" w:rsidP="00077DBE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00" w:type="dxa"/>
          </w:tcPr>
          <w:p w14:paraId="4B8AF5D3" w14:textId="77777777" w:rsidR="00CF028B" w:rsidRDefault="00CF028B" w:rsidP="00077DBE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0" w:type="dxa"/>
          </w:tcPr>
          <w:p w14:paraId="2D057E23" w14:textId="77777777" w:rsidR="00CF028B" w:rsidRDefault="00CF028B" w:rsidP="00077DBE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46C4E06D" w14:textId="77777777" w:rsidR="00CF028B" w:rsidRDefault="00CF028B" w:rsidP="00077DBE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3F64FCFB" w14:textId="77777777" w:rsidR="00CF028B" w:rsidRDefault="00CF028B" w:rsidP="00077DBE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0C060BD3" w14:textId="77777777" w:rsidR="00CF028B" w:rsidRDefault="00CF028B" w:rsidP="00077DBE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191B1D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A8D0D37" w14:textId="77777777" w:rsidR="00077DBE" w:rsidRPr="00077DBE" w:rsidRDefault="00077DBE" w:rsidP="00CF02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Điều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2.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Hình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dáng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đặc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điểm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từng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loài</w:t>
      </w:r>
      <w:proofErr w:type="spellEnd"/>
    </w:p>
    <w:p w14:paraId="6040BC10" w14:textId="4B445597" w:rsidR="00077DBE" w:rsidRPr="00077DBE" w:rsidRDefault="00CF028B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Tên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giống</w:t>
      </w:r>
      <w:proofErr w:type="spellEnd"/>
      <w:r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</w:t>
      </w:r>
    </w:p>
    <w:p w14:paraId="2E7B9DC9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Chiều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cao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cân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nặng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đạt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chuẩn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:</w:t>
      </w:r>
    </w:p>
    <w:p w14:paraId="5760F80B" w14:textId="7E8B8902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Con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chiều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cao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đến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vai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từ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r w:rsidR="00CF028B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</w:t>
      </w:r>
      <w:proofErr w:type="gramStart"/>
      <w:r w:rsidR="00CF028B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….</w:t>
      </w: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.</w:t>
      </w:r>
      <w:proofErr w:type="gram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Cân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nặng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r w:rsidR="00CF028B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</w:t>
      </w:r>
    </w:p>
    <w:p w14:paraId="3E189789" w14:textId="0C727F6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Con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đực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chiều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cao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đến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vai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từ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r w:rsidR="00CF028B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…….</w:t>
      </w: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Cân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nặng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r w:rsidR="00CF028B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……</w:t>
      </w:r>
    </w:p>
    <w:p w14:paraId="507A3EEE" w14:textId="1EC0F21D" w:rsid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Thấp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hơn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hoặc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nhẹ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hơn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một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chút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vẫn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thể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chấp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được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;</w:t>
      </w:r>
      <w:r w:rsidR="00030871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.</w:t>
      </w:r>
      <w:proofErr w:type="gramEnd"/>
    </w:p>
    <w:p w14:paraId="20BB2568" w14:textId="54D0845D" w:rsidR="00030871" w:rsidRPr="00030871" w:rsidRDefault="00030871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</w:pP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Ví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dụ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nếu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con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giống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là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loại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Chó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Phú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Quốc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thì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quy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định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thêm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1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số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chi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tiết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như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:</w:t>
      </w:r>
    </w:p>
    <w:p w14:paraId="7CCD1A55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Bộ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Phú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Quốc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thuần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chủng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rất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ngắn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sát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da.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Độ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dài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đạt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chuẩn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phải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nhỏ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hơn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2cm.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Màu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của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chúng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khá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dạng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nhưng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hay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gặp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nhất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màu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lửa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mơ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đen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mực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vện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cọp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vện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đen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bạch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hổ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.</w:t>
      </w:r>
    </w:p>
    <w:p w14:paraId="637821F8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Phần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đuôi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Đuôi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Phú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Quốc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thuần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chủng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ngắn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cong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hình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cách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cung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cực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linh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hoạt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Độ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dài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của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đuôi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dài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quá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khuỷu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chân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sau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Khi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Phú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Quốc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dựng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đuôi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thì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chóp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đuôi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cũng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cong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tới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lưng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.</w:t>
      </w:r>
    </w:p>
    <w:p w14:paraId="12BC00F0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Phần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đầu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Đầu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Phú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Quốc thon,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dài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khá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cân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đối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mũi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thẳng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màu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đen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Phần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mõm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hình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chữ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V,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mõm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đều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tròn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Giữa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mũi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trán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điểm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gãy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cong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nhẹ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Lưỡi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Phú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Quốc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thuần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chủng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phần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lưỡi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đốm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Phần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cơ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hàm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rất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chắc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khỏe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răng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đầy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đủ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cắn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khít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nhau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.</w:t>
      </w:r>
    </w:p>
    <w:p w14:paraId="517CA27F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Đôi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mắt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Mắt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Phú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Quốc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thuần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chủng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hình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hạnh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nhân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kích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cỡ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trung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bình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Màu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mắt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thì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phần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đen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nâu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tối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Một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trường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Phú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Quốc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mắt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màu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hổ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phách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cũng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thể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được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chấp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.</w:t>
      </w:r>
    </w:p>
    <w:p w14:paraId="3572BB87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lastRenderedPageBreak/>
        <w:t xml:space="preserve">Phần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mình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Phú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Quốc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thuần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chủng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ngực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sâu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nhưng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quá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rộng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Cơ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ngực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săn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chắc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khỏe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mạnh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Phần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bụng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hóp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sâu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quá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nở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nang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nhìn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rất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thon.</w:t>
      </w:r>
    </w:p>
    <w:p w14:paraId="0D90F846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Bốn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chân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thuần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chủng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bốn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chân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thẳng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dài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song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song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với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nhau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Hình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dáng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chân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khá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khấp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khuỷu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gân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guốc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Phần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khuỷu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chân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trước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so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cao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hơn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so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với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khuỷu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chân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sau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Bắp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đùi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chân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sau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cực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nở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nang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săn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chắc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.</w:t>
      </w:r>
    </w:p>
    <w:p w14:paraId="33E68495" w14:textId="6A2C0071" w:rsidR="00077DBE" w:rsidRPr="00077DBE" w:rsidRDefault="00077DBE" w:rsidP="00CF02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Điều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3. </w:t>
      </w:r>
      <w:r w:rsidR="00030871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Cam </w:t>
      </w:r>
      <w:proofErr w:type="spellStart"/>
      <w:r w:rsidR="00030871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kết</w:t>
      </w:r>
      <w:proofErr w:type="spellEnd"/>
      <w:r w:rsidR="00030871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="00030871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về</w:t>
      </w:r>
      <w:proofErr w:type="spellEnd"/>
      <w:r w:rsidR="00030871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con </w:t>
      </w:r>
      <w:proofErr w:type="spellStart"/>
      <w:r w:rsidR="00030871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giống</w:t>
      </w:r>
      <w:proofErr w:type="spellEnd"/>
    </w:p>
    <w:p w14:paraId="2D790CD7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Việc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chọn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phải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những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con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khỏe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mạnh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thể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chịu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đựng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được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thay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đổi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môi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trường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.</w:t>
      </w:r>
    </w:p>
    <w:p w14:paraId="17EE5D3D" w14:textId="3519DB8C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Đảm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bảo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việc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tiêm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phòng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loại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bệnh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,..</w:t>
      </w:r>
      <w:proofErr w:type="gram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đ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ảm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bảo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an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toàn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người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mua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;</w:t>
      </w:r>
    </w:p>
    <w:p w14:paraId="2E7BAB6D" w14:textId="503173C9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Đảm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bảo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bị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bệnh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dịch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đạt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tiêu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chuẩn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đã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thỏa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thuận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;</w:t>
      </w:r>
    </w:p>
    <w:p w14:paraId="395CD3FC" w14:textId="297C49B5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– Đ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ảm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bảo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nguồn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gốc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xuất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sứ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của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giống</w:t>
      </w:r>
      <w:proofErr w:type="spellEnd"/>
    </w:p>
    <w:p w14:paraId="30421F9C" w14:textId="2208D83F" w:rsidR="00030871" w:rsidRDefault="00077DBE" w:rsidP="00CF02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Điều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4.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Ưu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đãi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khi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mua</w:t>
      </w:r>
      <w:proofErr w:type="spellEnd"/>
    </w:p>
    <w:p w14:paraId="25C777DD" w14:textId="0E965875" w:rsidR="00030871" w:rsidRPr="00030871" w:rsidRDefault="00030871" w:rsidP="00CF02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</w:pP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Chỉ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nêu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ra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khi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trại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giống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những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ưu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đãi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đặc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biệt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cho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khách</w:t>
      </w:r>
      <w:proofErr w:type="spellEnd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30871">
        <w:rPr>
          <w:rFonts w:ascii="Times New Roman" w:eastAsia="Times New Roman" w:hAnsi="Times New Roman" w:cs="Times New Roman"/>
          <w:i/>
          <w:iCs/>
          <w:color w:val="191B1D"/>
          <w:kern w:val="0"/>
          <w:sz w:val="24"/>
          <w:szCs w:val="24"/>
          <w14:ligatures w14:val="none"/>
        </w:rPr>
        <w:t>hàng</w:t>
      </w:r>
      <w:proofErr w:type="spellEnd"/>
    </w:p>
    <w:p w14:paraId="3CA5A28C" w14:textId="77777777" w:rsidR="00077DBE" w:rsidRPr="00077DBE" w:rsidRDefault="00077DBE" w:rsidP="00CF02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Điều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5.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Thời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gian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địa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điểm</w:t>
      </w:r>
      <w:proofErr w:type="spellEnd"/>
    </w:p>
    <w:p w14:paraId="3959AF86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Thời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gian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Việc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chuyển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diễn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ra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1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đợt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ngày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30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tháng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5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năm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2020;</w:t>
      </w:r>
    </w:p>
    <w:p w14:paraId="40AF7947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Địa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điểm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: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622 Nguyễn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Trãi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phường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Thanh Xuân Bắc,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quận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Thanh Xuân, Hà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Nội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.</w:t>
      </w:r>
    </w:p>
    <w:p w14:paraId="26CC6B37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Việc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chuyển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sẽ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do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mua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chịu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trách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nhiệm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về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chi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phí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chuyển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;</w:t>
      </w:r>
    </w:p>
    <w:p w14:paraId="0B39EF55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Kể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từ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thời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điểm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được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chuyển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xe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thì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mọi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trách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nhiệm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sẽ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thuộc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quyền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sở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hữu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của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A.</w:t>
      </w:r>
    </w:p>
    <w:p w14:paraId="489F34E5" w14:textId="77777777" w:rsidR="00077DBE" w:rsidRPr="00077DBE" w:rsidRDefault="00077DBE" w:rsidP="00CF02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Điều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6. Thanh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toán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xác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nhận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hóa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đơn</w:t>
      </w:r>
      <w:proofErr w:type="spellEnd"/>
    </w:p>
    <w:p w14:paraId="1EBD04B1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A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thanh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toán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B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bằng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hình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thức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 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chuyển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khoản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ngân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hàng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 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được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chia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ra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làm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2 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lần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.</w:t>
      </w:r>
    </w:p>
    <w:p w14:paraId="5469C96D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Lần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1tiền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đặt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cọc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trước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5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ngày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thực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hiện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nhân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đơn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hàng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;</w:t>
      </w:r>
    </w:p>
    <w:p w14:paraId="79612D3E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Lần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2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sau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giao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kết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thúc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B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sẽ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thực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hiện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chi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trả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A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chậm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nhất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10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ngày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làm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;</w:t>
      </w:r>
    </w:p>
    <w:p w14:paraId="20118AC7" w14:textId="77777777" w:rsidR="00077DBE" w:rsidRPr="00077DBE" w:rsidRDefault="00077DBE" w:rsidP="00CF02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Điều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7. Quyền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nghĩa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vụ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các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bên</w:t>
      </w:r>
      <w:proofErr w:type="spellEnd"/>
    </w:p>
    <w:p w14:paraId="5C05B375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7.1 Quyền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nghĩa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vụ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A</w:t>
      </w:r>
    </w:p>
    <w:p w14:paraId="61C26E10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A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quyền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kiểm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trước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thực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hiện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việc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hàng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;</w:t>
      </w:r>
    </w:p>
    <w:p w14:paraId="7B053E7D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lastRenderedPageBreak/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A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quyền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từ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chối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nếu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chứng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cứ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chứng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minh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 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không</w:t>
      </w:r>
      <w:proofErr w:type="spellEnd"/>
      <w:proofErr w:type="gram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đảm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bảo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chất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lượng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;</w:t>
      </w:r>
    </w:p>
    <w:p w14:paraId="133B4A15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A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quyền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phạt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yêu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cầu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bồi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thường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thiệt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hủy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nếu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xác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lỗi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từ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B;</w:t>
      </w:r>
    </w:p>
    <w:p w14:paraId="6495C717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A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nghĩa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vụ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hàng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thành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toán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tiền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hàng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đúng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địa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điểm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đã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thảo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thuận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.</w:t>
      </w:r>
    </w:p>
    <w:p w14:paraId="6103B7C9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7.2 Quyền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nghĩa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vụ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B</w:t>
      </w:r>
    </w:p>
    <w:p w14:paraId="66AE9294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B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quyền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yêu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cầu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A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thanh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toán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chi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phí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tiền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mua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;</w:t>
      </w:r>
    </w:p>
    <w:p w14:paraId="523A1B92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Bến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B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quyền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yêu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cầu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phạt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hủy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bỏ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yêu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cầu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bồi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thường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thiệt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nếu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xác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định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được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lỗi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của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A;</w:t>
      </w:r>
    </w:p>
    <w:p w14:paraId="1A4087C8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B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nghĩa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vụ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đảm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bảo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chất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lương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lượng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hàng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hóa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như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đã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thảo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thuận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ban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đầu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;</w:t>
      </w:r>
    </w:p>
    <w:p w14:paraId="38A5D208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Chịu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trách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nhiệm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đối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với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mình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đã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giao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A;</w:t>
      </w:r>
    </w:p>
    <w:p w14:paraId="4C775698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B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nghĩa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vụ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cung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đầy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đủ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số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lượng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giống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A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địa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thú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nuôi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.</w:t>
      </w:r>
    </w:p>
    <w:p w14:paraId="1941EF52" w14:textId="77777777" w:rsidR="00077DBE" w:rsidRPr="00077DBE" w:rsidRDefault="00077DBE" w:rsidP="00CF02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Điều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8.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Phạt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đồng</w:t>
      </w:r>
      <w:proofErr w:type="spellEnd"/>
    </w:p>
    <w:p w14:paraId="1186D80F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Trong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quá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trình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diễn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ra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nếu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một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trong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thực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hiện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đúng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hoặc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đầy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đủ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nghĩa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vụ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thì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chịu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phạt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8%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giá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trị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</w:p>
    <w:p w14:paraId="7D1B84EC" w14:textId="77777777" w:rsidR="00077DBE" w:rsidRPr="00077DBE" w:rsidRDefault="00077DBE" w:rsidP="00CF02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Điều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9.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Chấm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dứt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đồng</w:t>
      </w:r>
      <w:proofErr w:type="spellEnd"/>
    </w:p>
    <w:p w14:paraId="23C74AE5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chấm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dứt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thực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hiện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xong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quyền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nghĩa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vụ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của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mình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;</w:t>
      </w:r>
    </w:p>
    <w:p w14:paraId="2F910218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Đơn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phương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chấm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dứt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nếu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căn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cứ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xác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định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kia vi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phạm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nghĩa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vụ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cơ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bản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của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báo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cho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kia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được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biết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về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việc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chấm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dứt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;</w:t>
      </w:r>
    </w:p>
    <w:p w14:paraId="690A1075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Đơn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phương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chấm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dứt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căn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cứ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thì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phải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chịu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phạt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bồi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thường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thiệt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do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hành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vi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chấm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dứt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gây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;</w:t>
      </w:r>
    </w:p>
    <w:p w14:paraId="42264C1E" w14:textId="77777777" w:rsidR="00077DBE" w:rsidRPr="00077DBE" w:rsidRDefault="00077DBE" w:rsidP="00CF02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Điều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10.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Giải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quyết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tranh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chấp</w:t>
      </w:r>
      <w:proofErr w:type="spellEnd"/>
    </w:p>
    <w:p w14:paraId="5242FF27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 Khi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tranh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chấp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sảy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ra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giải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quyết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tranh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chấp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tinh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thần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thoải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thương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lương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Nếu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trong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quá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trình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thương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lượng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thành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nhất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trí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đưa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ra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trung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tâm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trọng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tài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để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giải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quyết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.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Quyết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định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của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trọng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tài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thương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mại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chung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thẩm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.</w:t>
      </w:r>
    </w:p>
    <w:p w14:paraId="6F43565A" w14:textId="77777777" w:rsidR="00077DBE" w:rsidRPr="00077DBE" w:rsidRDefault="00077DBE" w:rsidP="00CF02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</w:pP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Điều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11.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Điều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khoản</w:t>
      </w:r>
      <w:proofErr w:type="spellEnd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b/>
          <w:bCs/>
          <w:color w:val="191B1D"/>
          <w:kern w:val="0"/>
          <w:sz w:val="24"/>
          <w:szCs w:val="24"/>
          <w14:ligatures w14:val="none"/>
        </w:rPr>
        <w:t>chung</w:t>
      </w:r>
      <w:proofErr w:type="spellEnd"/>
    </w:p>
    <w:p w14:paraId="0554BD13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hiệu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lực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kể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từ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ngày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ký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;</w:t>
      </w:r>
    </w:p>
    <w:p w14:paraId="1EE6377A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lastRenderedPageBreak/>
        <w:t xml:space="preserve">–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chia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làm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2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bản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mỗi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một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bản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có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giá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trị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pháp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lý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như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nhau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;</w:t>
      </w:r>
    </w:p>
    <w:p w14:paraId="00EB184B" w14:textId="77777777" w:rsidR="00077DBE" w:rsidRPr="00077DBE" w:rsidRDefault="00077DBE" w:rsidP="00CF028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</w:pPr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– Các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cam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kết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các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thông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tin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cung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cấp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đúng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cam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kết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thực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hiện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đúng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và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đầy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đủ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những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điều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khoản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của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đồng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này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trường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hợp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cần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thay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đổi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hay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bổ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sung,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hai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bên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sẽ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làm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phụ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lục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với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chữ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ký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đầy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 xml:space="preserve"> </w:t>
      </w:r>
      <w:proofErr w:type="spellStart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đủ</w:t>
      </w:r>
      <w:proofErr w:type="spellEnd"/>
      <w:r w:rsidRPr="00077DBE">
        <w:rPr>
          <w:rFonts w:ascii="Times New Roman" w:eastAsia="Times New Roman" w:hAnsi="Times New Roman" w:cs="Times New Roman"/>
          <w:color w:val="191B1D"/>
          <w:kern w:val="0"/>
          <w:sz w:val="24"/>
          <w:szCs w:val="24"/>
          <w14:ligatures w14:val="none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05891" w14:paraId="424985AC" w14:textId="77777777" w:rsidTr="00305891">
        <w:trPr>
          <w:jc w:val="center"/>
        </w:trPr>
        <w:tc>
          <w:tcPr>
            <w:tcW w:w="4675" w:type="dxa"/>
          </w:tcPr>
          <w:p w14:paraId="2F32A320" w14:textId="77777777" w:rsidR="00305891" w:rsidRPr="00305891" w:rsidRDefault="00305891" w:rsidP="00305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 A</w:t>
            </w:r>
          </w:p>
          <w:p w14:paraId="464F94CA" w14:textId="44A8BF18" w:rsidR="00305891" w:rsidRPr="00305891" w:rsidRDefault="00305891" w:rsidP="0030589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20943DE4" w14:textId="77777777" w:rsidR="00305891" w:rsidRPr="00305891" w:rsidRDefault="00305891" w:rsidP="00305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 B</w:t>
            </w:r>
          </w:p>
          <w:p w14:paraId="760BEB29" w14:textId="12705582" w:rsidR="00305891" w:rsidRPr="00305891" w:rsidRDefault="00305891" w:rsidP="0030589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05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37A444CA" w14:textId="77777777" w:rsidR="00A36AB9" w:rsidRPr="00077DBE" w:rsidRDefault="00A36AB9">
      <w:pPr>
        <w:rPr>
          <w:rFonts w:ascii="Times New Roman" w:hAnsi="Times New Roman" w:cs="Times New Roman"/>
          <w:sz w:val="24"/>
          <w:szCs w:val="24"/>
        </w:rPr>
      </w:pPr>
    </w:p>
    <w:sectPr w:rsidR="00A36AB9" w:rsidRPr="0007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E93"/>
    <w:multiLevelType w:val="multilevel"/>
    <w:tmpl w:val="ED3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817674"/>
    <w:multiLevelType w:val="multilevel"/>
    <w:tmpl w:val="01C8C6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8809324">
    <w:abstractNumId w:val="0"/>
  </w:num>
  <w:num w:numId="2" w16cid:durableId="47795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BE"/>
    <w:rsid w:val="00030871"/>
    <w:rsid w:val="00077DBE"/>
    <w:rsid w:val="00305891"/>
    <w:rsid w:val="00344DB2"/>
    <w:rsid w:val="00550320"/>
    <w:rsid w:val="00827DAA"/>
    <w:rsid w:val="00A36AB9"/>
    <w:rsid w:val="00CF028B"/>
    <w:rsid w:val="00F3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205A"/>
  <w15:chartTrackingRefBased/>
  <w15:docId w15:val="{108AEB94-1461-42F0-9462-B131CF61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7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7DB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has-text-align-center">
    <w:name w:val="has-text-align-center"/>
    <w:basedOn w:val="Normal"/>
    <w:rsid w:val="0007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77DBE"/>
    <w:rPr>
      <w:b/>
      <w:bCs/>
    </w:rPr>
  </w:style>
  <w:style w:type="paragraph" w:customStyle="1" w:styleId="has-text-align-right">
    <w:name w:val="has-text-align-right"/>
    <w:basedOn w:val="Normal"/>
    <w:rsid w:val="0007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077DB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CF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2023-12-26T09:41:00Z</dcterms:created>
  <dcterms:modified xsi:type="dcterms:W3CDTF">2023-12-27T03:17:00Z</dcterms:modified>
</cp:coreProperties>
</file>