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AE077" w14:textId="77777777" w:rsidR="006F432E" w:rsidRPr="006F432E" w:rsidRDefault="006F432E" w:rsidP="006F432E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CỘNG HÒA XÃ HỘI CHỦ NGHĨA VIỆT NAM</w:t>
      </w:r>
    </w:p>
    <w:p w14:paraId="7A423AAD" w14:textId="77777777" w:rsidR="006F432E" w:rsidRPr="006F432E" w:rsidRDefault="006F432E" w:rsidP="006F432E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Độc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lập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–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Tự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do –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Hạnh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phúc</w:t>
      </w:r>
      <w:proofErr w:type="spellEnd"/>
    </w:p>
    <w:p w14:paraId="59D1EC04" w14:textId="62F3AE52" w:rsidR="006F432E" w:rsidRPr="006F432E" w:rsidRDefault="006F432E" w:rsidP="006F432E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HỢP ĐỒNG 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MUA BÁN</w:t>
      </w:r>
      <w:r w:rsidRPr="006F432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PHẾ LIỆU</w:t>
      </w:r>
    </w:p>
    <w:p w14:paraId="65584851" w14:textId="77777777" w:rsidR="006F432E" w:rsidRPr="006F432E" w:rsidRDefault="006F432E" w:rsidP="006F432E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proofErr w:type="gram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:…</w:t>
      </w:r>
      <w:proofErr w:type="gram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……../HĐPL/2021</w:t>
      </w:r>
    </w:p>
    <w:p w14:paraId="06DB36BA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Căn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cứ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Luật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Dân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Sự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Nước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Cộng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Hòa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Xã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Hội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Chủ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Nghĩa Việt Nam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Quốc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Hội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khóa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11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thông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qua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14/06/2005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có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lực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01/01/2006;</w:t>
      </w:r>
    </w:p>
    <w:p w14:paraId="22CF353F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Căn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cứ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luật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Thương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Mại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nước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Cộng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Hòa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Xã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Hội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Chủ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Nghĩa Việt Nam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Quốc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Hội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khóa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11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thông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qua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30/06/2005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có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lực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01/01/2006;</w:t>
      </w:r>
    </w:p>
    <w:p w14:paraId="023A63CB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Căn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cứ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vào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luật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Đấu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thầu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61/2005/QH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29/11/2005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Quốc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hội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;</w:t>
      </w:r>
    </w:p>
    <w:p w14:paraId="1513152D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Căn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cứ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cầu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khả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thỏa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thuận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hai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18201C32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Hôm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nay,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….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tháng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….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2021,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chúng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gồm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</w:t>
      </w:r>
    </w:p>
    <w:p w14:paraId="22E6612A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 MUA (BÊN A): CÔNG TY ………………………………………………</w:t>
      </w:r>
    </w:p>
    <w:p w14:paraId="7B2A482B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Trụ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sở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</w:t>
      </w:r>
      <w:proofErr w:type="gram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…..</w:t>
      </w:r>
      <w:proofErr w:type="gram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………………….………….………….</w:t>
      </w:r>
    </w:p>
    <w:p w14:paraId="201F9781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GCNĐKKD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</w:t>
      </w:r>
      <w:proofErr w:type="gram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…..</w:t>
      </w:r>
      <w:proofErr w:type="gram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do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Phòng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ĐKKD –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Sở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Kế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hoạch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Đầu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tư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…….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Cấp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</w:t>
      </w:r>
      <w:proofErr w:type="gram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…..</w:t>
      </w:r>
      <w:proofErr w:type="gramEnd"/>
    </w:p>
    <w:p w14:paraId="7703E955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Mã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thuế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………………………………………….…………….………………………….</w:t>
      </w:r>
    </w:p>
    <w:p w14:paraId="6C1B47EE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Người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đại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diện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…………………………………….</w:t>
      </w:r>
    </w:p>
    <w:p w14:paraId="6DA35E95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Chức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vụ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:…</w:t>
      </w:r>
      <w:proofErr w:type="gram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…………………..………………….………….………….</w:t>
      </w:r>
    </w:p>
    <w:p w14:paraId="2F707457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chỉ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………………………………………………………………….………….…</w:t>
      </w:r>
      <w:proofErr w:type="gram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…..</w:t>
      </w:r>
      <w:proofErr w:type="gramEnd"/>
    </w:p>
    <w:p w14:paraId="082BEAFA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Điện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thoại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……………………………………………………………………………</w:t>
      </w:r>
    </w:p>
    <w:p w14:paraId="17E2233C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STK ……….………………</w:t>
      </w:r>
      <w:proofErr w:type="gram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…..</w:t>
      </w:r>
      <w:proofErr w:type="gram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Ngân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…………………………………………….……</w:t>
      </w:r>
    </w:p>
    <w:p w14:paraId="596E60EE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 MUA (BÊN B): CÔNG TY ………………………………………………</w:t>
      </w:r>
    </w:p>
    <w:p w14:paraId="7A8963C6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Trụ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sở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</w:t>
      </w:r>
      <w:proofErr w:type="gram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…..</w:t>
      </w:r>
      <w:proofErr w:type="gram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………………….………….………….</w:t>
      </w:r>
    </w:p>
    <w:p w14:paraId="03C5908E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GCNĐKKD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</w:t>
      </w:r>
      <w:proofErr w:type="gram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…..</w:t>
      </w:r>
      <w:proofErr w:type="gram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do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Phòng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ĐKKD –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Sở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Kế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hoạch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Đầu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tư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…….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Cấp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</w:t>
      </w:r>
      <w:proofErr w:type="gram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…..</w:t>
      </w:r>
      <w:proofErr w:type="gramEnd"/>
    </w:p>
    <w:p w14:paraId="4D47412C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lastRenderedPageBreak/>
        <w:t>Mã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thuế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………………………………………….…………….………………………….</w:t>
      </w:r>
    </w:p>
    <w:p w14:paraId="419C078E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Người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đại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diện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…………………………………….</w:t>
      </w:r>
    </w:p>
    <w:p w14:paraId="19DAB2DF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Chức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vụ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:…</w:t>
      </w:r>
      <w:proofErr w:type="gram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…………………..………………….………….………….</w:t>
      </w:r>
    </w:p>
    <w:p w14:paraId="760CD825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chỉ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………………………………………………………………….………….…</w:t>
      </w:r>
      <w:proofErr w:type="gram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…..</w:t>
      </w:r>
      <w:proofErr w:type="gramEnd"/>
    </w:p>
    <w:p w14:paraId="65CCFA0D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Điện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thoại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……………………………………………………………………………</w:t>
      </w:r>
    </w:p>
    <w:p w14:paraId="03A1B33F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STK ……….………………</w:t>
      </w:r>
      <w:proofErr w:type="gram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…..</w:t>
      </w:r>
      <w:proofErr w:type="gram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Ngân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…………………………………………….……</w:t>
      </w:r>
    </w:p>
    <w:p w14:paraId="6D66284A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Hai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cùng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thống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nhất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thỏa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thuận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ký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kết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hợp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với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những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điều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khoản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điều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kiện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sau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</w:t>
      </w:r>
    </w:p>
    <w:p w14:paraId="032485C3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ĐIỀU 1. NỘI DUNG HỢP ĐỒNG</w:t>
      </w:r>
    </w:p>
    <w:p w14:paraId="2B2C4C74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A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ý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mua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ý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bán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phế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liệu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nghiệp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(Chi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tiết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như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báo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giá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đính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kèm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)</w:t>
      </w:r>
    </w:p>
    <w:p w14:paraId="5D7DC3FA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ĐIỀU 2. GIÁ CẢ VÀ PHƯƠNG THỨC THANH TOÁN</w:t>
      </w:r>
    </w:p>
    <w:p w14:paraId="3CD42364" w14:textId="77777777" w:rsid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2.1 </w:t>
      </w:r>
      <w:proofErr w:type="spellStart"/>
      <w:r w:rsidRPr="006F432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Giá</w:t>
      </w:r>
      <w:proofErr w:type="spellEnd"/>
      <w:r w:rsidRPr="006F432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phế</w:t>
      </w:r>
      <w:proofErr w:type="spellEnd"/>
      <w:r w:rsidRPr="006F432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liệu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3097"/>
        <w:gridCol w:w="923"/>
        <w:gridCol w:w="2242"/>
        <w:gridCol w:w="2418"/>
      </w:tblGrid>
      <w:tr w:rsidR="006F432E" w14:paraId="380333B3" w14:textId="77777777" w:rsidTr="006F432E">
        <w:trPr>
          <w:trHeight w:val="368"/>
        </w:trPr>
        <w:tc>
          <w:tcPr>
            <w:tcW w:w="643" w:type="dxa"/>
            <w:vAlign w:val="center"/>
          </w:tcPr>
          <w:p w14:paraId="66F37B19" w14:textId="79A3675C" w:rsidR="006F432E" w:rsidRPr="006F432E" w:rsidRDefault="006F432E" w:rsidP="006F432E">
            <w:pPr>
              <w:spacing w:after="312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r w:rsidRPr="006F432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STT</w:t>
            </w:r>
          </w:p>
        </w:tc>
        <w:tc>
          <w:tcPr>
            <w:tcW w:w="3108" w:type="dxa"/>
            <w:vAlign w:val="center"/>
          </w:tcPr>
          <w:p w14:paraId="25C65051" w14:textId="1DA61299" w:rsidR="006F432E" w:rsidRPr="006F432E" w:rsidRDefault="006F432E" w:rsidP="006F432E">
            <w:pPr>
              <w:spacing w:after="312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r w:rsidRPr="006F432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TÊN HÀNG</w:t>
            </w:r>
          </w:p>
        </w:tc>
        <w:tc>
          <w:tcPr>
            <w:tcW w:w="924" w:type="dxa"/>
            <w:vAlign w:val="center"/>
          </w:tcPr>
          <w:p w14:paraId="4403EBEC" w14:textId="728304C2" w:rsidR="006F432E" w:rsidRPr="006F432E" w:rsidRDefault="006F432E" w:rsidP="006F432E">
            <w:pPr>
              <w:spacing w:after="312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r w:rsidRPr="006F432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ĐVT</w:t>
            </w:r>
          </w:p>
        </w:tc>
        <w:tc>
          <w:tcPr>
            <w:tcW w:w="2250" w:type="dxa"/>
            <w:vAlign w:val="center"/>
          </w:tcPr>
          <w:p w14:paraId="657E94EC" w14:textId="2485215F" w:rsidR="006F432E" w:rsidRPr="006F432E" w:rsidRDefault="006F432E" w:rsidP="006F432E">
            <w:pPr>
              <w:spacing w:after="312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r w:rsidRPr="006F432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ĐƠN GIÁ</w:t>
            </w:r>
          </w:p>
        </w:tc>
        <w:tc>
          <w:tcPr>
            <w:tcW w:w="2425" w:type="dxa"/>
            <w:vAlign w:val="center"/>
          </w:tcPr>
          <w:p w14:paraId="442419EB" w14:textId="2E758861" w:rsidR="006F432E" w:rsidRPr="006F432E" w:rsidRDefault="006F432E" w:rsidP="006F432E">
            <w:pPr>
              <w:spacing w:after="312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r w:rsidRPr="006F432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THÀNH TIỀN</w:t>
            </w:r>
          </w:p>
        </w:tc>
      </w:tr>
      <w:tr w:rsidR="006F432E" w14:paraId="485247BE" w14:textId="77777777" w:rsidTr="006F432E">
        <w:tc>
          <w:tcPr>
            <w:tcW w:w="643" w:type="dxa"/>
            <w:vAlign w:val="center"/>
          </w:tcPr>
          <w:p w14:paraId="199BC7BF" w14:textId="77777777" w:rsidR="006F432E" w:rsidRDefault="006F432E" w:rsidP="006F432E">
            <w:pPr>
              <w:spacing w:after="312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08" w:type="dxa"/>
            <w:vAlign w:val="center"/>
          </w:tcPr>
          <w:p w14:paraId="084A9C5E" w14:textId="77777777" w:rsidR="006F432E" w:rsidRDefault="006F432E" w:rsidP="006F432E">
            <w:pPr>
              <w:spacing w:after="312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4" w:type="dxa"/>
            <w:vAlign w:val="center"/>
          </w:tcPr>
          <w:p w14:paraId="315D7B8B" w14:textId="77777777" w:rsidR="006F432E" w:rsidRDefault="006F432E" w:rsidP="006F432E">
            <w:pPr>
              <w:spacing w:after="312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50" w:type="dxa"/>
            <w:vAlign w:val="center"/>
          </w:tcPr>
          <w:p w14:paraId="6A596294" w14:textId="77777777" w:rsidR="006F432E" w:rsidRDefault="006F432E" w:rsidP="006F432E">
            <w:pPr>
              <w:spacing w:after="312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25" w:type="dxa"/>
            <w:vAlign w:val="center"/>
          </w:tcPr>
          <w:p w14:paraId="0227B4DE" w14:textId="77777777" w:rsidR="006F432E" w:rsidRDefault="006F432E" w:rsidP="006F432E">
            <w:pPr>
              <w:spacing w:after="312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84D3103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</w:p>
    <w:p w14:paraId="06AD4A78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2.2 Phương </w:t>
      </w:r>
      <w:proofErr w:type="spellStart"/>
      <w:r w:rsidRPr="006F432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thức</w:t>
      </w:r>
      <w:proofErr w:type="spellEnd"/>
      <w:r w:rsidRPr="006F432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thanh</w:t>
      </w:r>
      <w:proofErr w:type="spellEnd"/>
      <w:r w:rsidRPr="006F432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toán</w:t>
      </w:r>
      <w:proofErr w:type="spellEnd"/>
    </w:p>
    <w:p w14:paraId="410E9C89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–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Giá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trị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phế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liệu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sẽ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thanh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toán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căn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cứ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theo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Biên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bản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giao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nhận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chi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tiết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giữa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hai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6897FD6C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–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A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sẽ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thanh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toán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toàn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tiền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như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trong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biên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bản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giao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nhận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bằng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hình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thức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chuyển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khoản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vào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tài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khoản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B. Sau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nhận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tiền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trong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tài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khoản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thì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xe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mới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khỏi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Nhà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máy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29E20748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ĐIỀU 3. PHƯƠNG THỨC GIAO HÀNG</w:t>
      </w:r>
    </w:p>
    <w:p w14:paraId="5F3E0FF9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–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điểm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giao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………………………………………….………………………………………….</w:t>
      </w:r>
    </w:p>
    <w:p w14:paraId="6AF7B3D9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–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Thời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gian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giao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…………………………………………………………………………</w:t>
      </w:r>
    </w:p>
    <w:p w14:paraId="3BBB775B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– Chi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phí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vận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chuyển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bốc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xếp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do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A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chịu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21DEAAB6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lastRenderedPageBreak/>
        <w:t>ĐIỀU 4. QUYỀN VÀ TRÁCH NHIỆM CỦA CÁC BÊN</w:t>
      </w:r>
    </w:p>
    <w:p w14:paraId="7647DAFC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4.1 BÊN A</w:t>
      </w:r>
    </w:p>
    <w:p w14:paraId="3DA8F1B4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–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Nhận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đúng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đủ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khối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lượng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chủng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loại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hóa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154D5F7C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– Thanh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toán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đúng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hạn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cho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B.</w:t>
      </w:r>
    </w:p>
    <w:p w14:paraId="5454CA66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–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Tự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bốc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xếp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hóa</w:t>
      </w:r>
      <w:proofErr w:type="spellEnd"/>
    </w:p>
    <w:p w14:paraId="53E5874A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–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Tự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chịu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trách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nhiệm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đối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với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hóa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sau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nhận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278412BA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–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Tự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chịu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trách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nhiệm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về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an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toàn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vệ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sinh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môi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trường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10CF322E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–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A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có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quyền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phương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chấm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dứt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hợp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nếu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 vi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phạm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bất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kỳ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điều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khoản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nào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hợp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này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sau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hoàn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tất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đầy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đủ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thủ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tục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thanh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toán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hóa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nợ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phạt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vi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phạm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hợp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giữa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hai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77C4C28F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4.2 BÊN B</w:t>
      </w:r>
    </w:p>
    <w:p w14:paraId="5268DC76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–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chịu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trách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nhiệm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cung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cấp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đúng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danh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mục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thời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hạn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thỏa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thuận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1BDE8618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–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có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trách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nhiệm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cử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người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giám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sát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quá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trình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mua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phế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liệu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42CAF76C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–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sẽ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tạo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điều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kiện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thuận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lợi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để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A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bốc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xếp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nhanh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chóng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dễ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dàng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7F82C69E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–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sẽ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xuất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hóa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GTGT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kịp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thời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cho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A.</w:t>
      </w:r>
    </w:p>
    <w:p w14:paraId="570A9A2D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–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có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quyền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phương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chấm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dứt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hợp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nếu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A vi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phạm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bất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kỳ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điều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khoản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nào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hợp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này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sau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hoàn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tất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đầy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đủ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thủ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tục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nợ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phạt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vi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phạm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hợp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giữa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hai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4CC99713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ĐIỀU 5: ĐIỀU KHOẢN CHỐNG HỐI LỘ</w:t>
      </w:r>
    </w:p>
    <w:p w14:paraId="6CB58EDD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–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A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coi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trong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uy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tín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mình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thông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qua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giữ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gìn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đạo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đức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kinh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doanh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trung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thực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minh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bạch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về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tài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chính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. Hai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nhận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thức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rằng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hối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lộ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không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phép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dưới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bất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kỳ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hoàn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cảnh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nào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dùng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hối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lộ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hoặc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dung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túng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vi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hối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lộ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sẽ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làm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ảnh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hưởng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tới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uy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tín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cả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hai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0C36A1C2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–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A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cùng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cam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kết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như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sau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</w:t>
      </w:r>
    </w:p>
    <w:p w14:paraId="26E8517E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Hoạt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động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kinh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doanh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bằng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trung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thực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minh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bạch</w:t>
      </w:r>
      <w:proofErr w:type="spellEnd"/>
    </w:p>
    <w:p w14:paraId="398B0339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Không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thực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hoặc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hối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lộ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dù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trực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tiếp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hay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gián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tiếp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để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đạt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lợi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thế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kinh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doanh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2507813E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lastRenderedPageBreak/>
        <w:t>Không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nhận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hối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lộ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dù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trực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tiếp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hay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gián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tiếp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để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tạo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lợi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thế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kinh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doanh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.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Hợp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này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theo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đó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thống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nhất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xây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dựng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dựa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điều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khoản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chống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hối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lộ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như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2BF5F1B4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– Nghiêm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cấm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một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trong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hai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thực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một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trong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vi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sau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</w:t>
      </w:r>
    </w:p>
    <w:p w14:paraId="1546597D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Hối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lộ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hứa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hẹn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hoặc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cam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kết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cho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quà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hậu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mãi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cho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nhân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để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nhằm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che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giấu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vi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sai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phạm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hoặc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thực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vi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nhằm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mục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đích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tư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lợi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nhân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liên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quan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đến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thực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hợp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</w:p>
    <w:p w14:paraId="46E3D4BF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Không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thông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báo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kịp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thời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cho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kia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mọi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biểu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có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liên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quan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đến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hối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lộ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đó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trong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quá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trình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đàm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phán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ký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kết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thực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hợp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này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2D65700A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Các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phải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chịu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mọi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tổn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thất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liên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quan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đến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hợp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thời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có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nghĩa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vụ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bồi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thường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thiệt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hại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nếu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vi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phạm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điều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khoản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về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chống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hối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lộ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27880281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ĐIỀU 6: THỎA THUẬN BẢO MẬT THÔNG TIN</w:t>
      </w:r>
    </w:p>
    <w:p w14:paraId="27D4E4A8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Trong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suốt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thời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gian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thực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cũng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như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sau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chấm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dứt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hoặc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hợp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hết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lực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một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trong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hai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phải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tuyệt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đối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giữ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bí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mật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thông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tin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còn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lại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.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phải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hết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sức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cẩn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trọng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thực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biện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pháp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bảo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vệ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thông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tin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mật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khỏi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bị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khai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2D54DA0C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ĐIỀU 7. ĐIỀU KHOẢN BẤT KHẢ KHÁNG</w:t>
      </w:r>
    </w:p>
    <w:p w14:paraId="2B3DD01C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–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Mọi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trường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hợp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tình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huống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vượt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quá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khả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chống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chế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hợp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lý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bất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kỳ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nào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như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chiến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tranh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thiên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tai,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bãi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hỏa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hoạn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bạo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loạn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,…</w:t>
      </w:r>
      <w:proofErr w:type="gram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xảy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sau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hợp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có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lực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sẽ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coi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bất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khả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kháng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7D657C2A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– Trong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trường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hợp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xảy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bất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khả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kháng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hậu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quả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xảy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có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thể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liên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quan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đến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thực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chậm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trễ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hợp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này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do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đó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phải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hạn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thực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hợp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trong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khoảng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thời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gian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nhất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định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nào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đó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trong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vòng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14 (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mười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bốn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)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kể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từ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xuất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nguyên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nhân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gây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chậm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trễ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hai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quyền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thông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báo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bằng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văn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bản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chính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thức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cho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nhau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về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sự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chậm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trễ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hay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hủy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bỏ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Hợp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mà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không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chịu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bất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kỳ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khoản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bồi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thường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nào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395947BA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ĐIỀU 8. THỜI HẠN HIỆU LỰC CỦA HỢP ĐỒNG</w:t>
      </w:r>
    </w:p>
    <w:p w14:paraId="312176C6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–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Hợp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này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có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lực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trong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gram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…..</w:t>
      </w:r>
      <w:proofErr w:type="gram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kể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từ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</w:t>
      </w:r>
      <w:proofErr w:type="gram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…./</w:t>
      </w:r>
      <w:proofErr w:type="gram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2021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đến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……/2021.</w:t>
      </w:r>
    </w:p>
    <w:p w14:paraId="6BD6595A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–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Hợp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sẽ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chấm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dứt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tự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thanh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lý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sau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hai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hoàn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tất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đầy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đủ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thủ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tục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quyết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toán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hóa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nợ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phạt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vi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phạm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hợp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giữa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hai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192EC038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ĐIỀU 9. ĐIỀU KHOẢN CHUNG</w:t>
      </w:r>
    </w:p>
    <w:p w14:paraId="3190D4D3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– Các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cam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kết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thực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đầy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đủ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điều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khoản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đã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ghi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trong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hợp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.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Bất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cứ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sự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thay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đổi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nào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trong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hợp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phải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lập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thành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văn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bản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phải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hai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chấp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nhận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1C416A23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lastRenderedPageBreak/>
        <w:t xml:space="preserve">– Trong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quá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trình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thực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nếu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có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vướng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mắc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thì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sẽ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tiến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bàn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bạc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tinh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thần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hợp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tác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cùng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có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lợi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. Trong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trường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hợp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có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tranh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chấp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thì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hai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thống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nhất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sẽ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phân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xử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Toà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án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kinh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tế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Hà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Nội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.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Mọi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phán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quyết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tòa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án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bắt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buộc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thực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đối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với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cả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hai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. Chi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phí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cho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phân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xử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Toà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án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do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có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lỗi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chịu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trách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nhiệm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14917F22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–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Hợp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này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lập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thành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04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bản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bằng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tiếng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Việt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có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giá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trị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như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nhau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A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giữ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02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bản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giữ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02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bản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có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hiệu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lực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kể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từ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hai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bên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ký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kết</w:t>
      </w:r>
      <w:proofErr w:type="spellEnd"/>
      <w:r w:rsidRPr="006F432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2CC6FA98" w14:textId="77777777" w:rsidR="006F432E" w:rsidRPr="006F432E" w:rsidRDefault="006F432E" w:rsidP="006F432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6F432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                          ĐẠI DIỆN BÊN A                                                       ĐẠI DIỆN BÊN B</w:t>
      </w:r>
    </w:p>
    <w:p w14:paraId="2EA82437" w14:textId="77777777" w:rsidR="00A36AB9" w:rsidRPr="006F432E" w:rsidRDefault="00A36AB9">
      <w:pPr>
        <w:rPr>
          <w:rFonts w:ascii="Times New Roman" w:hAnsi="Times New Roman" w:cs="Times New Roman"/>
          <w:sz w:val="24"/>
          <w:szCs w:val="24"/>
        </w:rPr>
      </w:pPr>
    </w:p>
    <w:sectPr w:rsidR="00A36AB9" w:rsidRPr="006F4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2E"/>
    <w:rsid w:val="00550320"/>
    <w:rsid w:val="006F432E"/>
    <w:rsid w:val="00A36AB9"/>
    <w:rsid w:val="00EF2E03"/>
    <w:rsid w:val="00F3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168B"/>
  <w15:chartTrackingRefBased/>
  <w15:docId w15:val="{2B7AB8C4-C808-4812-A944-89B4FA4A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6F432E"/>
    <w:rPr>
      <w:b/>
      <w:bCs/>
    </w:rPr>
  </w:style>
  <w:style w:type="table" w:styleId="TableGrid">
    <w:name w:val="Table Grid"/>
    <w:basedOn w:val="TableNormal"/>
    <w:uiPriority w:val="39"/>
    <w:rsid w:val="006F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955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2023-12-28T03:46:00Z</dcterms:created>
  <dcterms:modified xsi:type="dcterms:W3CDTF">2023-12-28T03:50:00Z</dcterms:modified>
</cp:coreProperties>
</file>